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Р И Г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Ханты-Мансийского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Зарубина И.А.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подсудимого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Иманова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Ф.Т.о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>1119 от 18.12.2013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ордер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93 от 16.05.2024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уголовное дело №1-22-2803/2024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left="198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Зарубина Ивана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ч.1 ст.119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 (далее-УК РФ),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угрожал убийством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Владимировне,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которой имелись основания опасаться осуществления этой угрозы, при следующих обстоятельствах.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Зарубин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октября 2023 года около 13 часов 50 минут, находясь в гостиной комнате квартиры №63, расположенной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</w:t>
      </w:r>
      <w:r>
        <w:rPr>
          <w:rFonts w:ascii="Times New Roman" w:eastAsia="Times New Roman" w:hAnsi="Times New Roman" w:cs="Times New Roman"/>
          <w:sz w:val="28"/>
          <w:szCs w:val="28"/>
        </w:rPr>
        <w:t>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Уральская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д.5, в ходе ссоры с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 возникшей на почве личных неприязненных отношений, с целью угрозы убийством, желая запугать последнюю и морально подавить её волю к сопротивлению, подойдя к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 сидящей на диване, и, находя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 в непосредственной близости </w:t>
      </w:r>
      <w:r>
        <w:rPr>
          <w:rFonts w:ascii="Times New Roman" w:eastAsia="Times New Roman" w:hAnsi="Times New Roman" w:cs="Times New Roman"/>
          <w:sz w:val="28"/>
          <w:szCs w:val="28"/>
        </w:rPr>
        <w:t>от не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стал наносить множественные удары ладонями рук по лицу </w:t>
      </w: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 высказывая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угрозы убийством: «Я убью тебя!».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и слова Зарубина И.А. восприняла как реальную угрозу убийством в свой адрес, боялась её осуществления, опасалась за свою жизнь и здоровье, так как Зарубин И.А. физически сильнее её, вел себя агрессивно, был в эмоционально возбужденном состоянии, своим поведением явно демонстрировал готовность к действиям, нанося потерпевшей телесные повреждения.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Зарубин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заявил ходатайство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постановлении приговора без проведения судебного разбирательства в общем порядке, </w:t>
      </w:r>
      <w:r>
        <w:rPr>
          <w:rFonts w:ascii="Times New Roman" w:eastAsia="Times New Roman" w:hAnsi="Times New Roman" w:cs="Times New Roman"/>
          <w:sz w:val="28"/>
          <w:szCs w:val="28"/>
        </w:rPr>
        <w:t>в связ</w:t>
      </w:r>
      <w:r>
        <w:rPr>
          <w:rFonts w:ascii="Times New Roman" w:eastAsia="Times New Roman" w:hAnsi="Times New Roman" w:cs="Times New Roman"/>
          <w:sz w:val="28"/>
          <w:szCs w:val="28"/>
        </w:rPr>
        <w:t>и с согласием с предъявленным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показал, что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обвинение понятно, с ним полностью согласен, 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в полном объеме. Ходатайство о постановлении приговора без проведения судебного разбирательства в общем порядке заявлено им добровольно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осле консультации с защитником,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поддерживает, осознает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ходатайства </w:t>
      </w:r>
      <w:r>
        <w:rPr>
          <w:rFonts w:ascii="Times New Roman" w:eastAsia="Times New Roman" w:hAnsi="Times New Roman" w:cs="Times New Roman"/>
          <w:sz w:val="28"/>
          <w:szCs w:val="28"/>
        </w:rPr>
        <w:t>и последствия постановления приговора без проведения судебного разбирательства в общем порядке.</w:t>
      </w:r>
    </w:p>
    <w:p>
      <w:pPr>
        <w:spacing w:before="0" w:after="0"/>
        <w:ind w:firstLine="66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Обсудив ходатайство подсудимого о постановлении приговора без проведения судебного разбирательства в общем порядке, выслушав мнение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потерпевшей,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выразивших свое согласие на рассмотрение дела в особом порядке и полагавших необходимым его удовлетворить, удостоверившись, что подсудимый осознает характер и последствия заявленного им ходатайства, которое им заявлено добровольно и после консультации с защитн</w:t>
      </w:r>
      <w:r>
        <w:rPr>
          <w:rFonts w:ascii="Times New Roman" w:eastAsia="Times New Roman" w:hAnsi="Times New Roman" w:cs="Times New Roman"/>
          <w:sz w:val="28"/>
          <w:szCs w:val="28"/>
        </w:rPr>
        <w:t>иком, а также то, что совершенно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подсудимым </w:t>
      </w:r>
      <w:r>
        <w:rPr>
          <w:rFonts w:ascii="Times New Roman" w:eastAsia="Times New Roman" w:hAnsi="Times New Roman" w:cs="Times New Roman"/>
          <w:sz w:val="28"/>
          <w:szCs w:val="28"/>
        </w:rPr>
        <w:t>Зарубиным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относятся к категории преступлений небольшой тяжести, обвинение обоснованно, подтверждается доказательствами, собранными по уголовному делу, мировой судья пришел к выводу о его удовлетворении и рассмотрении дела без проведения судебного разбирательства в общем порядке.</w:t>
      </w:r>
    </w:p>
    <w:p>
      <w:pPr>
        <w:spacing w:before="0" w:after="0"/>
        <w:ind w:firstLine="66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Зарубина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ч.1 ст.119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как </w:t>
      </w:r>
      <w:r>
        <w:rPr>
          <w:rFonts w:ascii="Times New Roman" w:eastAsia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подсудимому мировой судья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и степень </w:t>
      </w:r>
      <w:hyperlink r:id="rId4" w:anchor="/multilink/10108000/paragraph/1073746664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общественной 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и </w:t>
      </w:r>
      <w:hyperlink r:id="rId4" w:anchor="/document/71288502/entry/13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личность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виновного, в том числе обстоятельства, смягчающие наказание, влияние назначенного наказания на исправление осужденного и на условия жизни его семьи, а также предусмотренные уголовным законом общие начала и цели назначения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учитывает личность подсудимого, который ранее привлекался к уголовной ответственности за преступления против собственности,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настоящее преступление в период непогашенной судимости по приговору от 23.08.2023,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участковым уполномоченным полиции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eastAsia="Times New Roman" w:hAnsi="Times New Roman" w:cs="Times New Roman"/>
          <w:sz w:val="28"/>
          <w:szCs w:val="28"/>
        </w:rPr>
        <w:t>, на учете у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психиатра-нарколога не состоит.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 подсудимого, суд признает в соответствии с п.«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ч.1 ст.61 УК РФ явку с повинной, в качестве которой суд признает объяснение подсудимого, данное до возбуждение уголовного дела, в котором он подробно сообщил об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высказывания в адрес </w:t>
      </w:r>
      <w:r>
        <w:rPr>
          <w:rStyle w:val="cat-UserDefinedgrp-30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угроз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возмещение морального вреда, причиненного в результате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следует из пояснений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о выплате ей денежных средств Зару</w:t>
      </w:r>
      <w:r>
        <w:rPr>
          <w:rFonts w:ascii="Times New Roman" w:eastAsia="Times New Roman" w:hAnsi="Times New Roman" w:cs="Times New Roman"/>
          <w:sz w:val="28"/>
          <w:szCs w:val="28"/>
        </w:rPr>
        <w:t>биным И.А. в размере 50000 руб. в счет компенсации морального вреда, причиненного преступлением,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ст.61 УК РФ – раскаяние в совершенном преступлении, о чем свидетельствуют признательные показания подсудимого 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предварительного расследования, компенсация морального вреда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соглашается с доводами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аморальности поведения потерпевшей, явившегося поводом для совершения преступления, поскольку угрозы убийством Зарубиным И.А. высказаны в адрес </w:t>
      </w:r>
      <w:r>
        <w:rPr>
          <w:rStyle w:val="cat-UserDefinedgrp-30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в ходе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совместного распития спиртного и п</w:t>
      </w:r>
      <w:r>
        <w:rPr>
          <w:rFonts w:ascii="Times New Roman" w:eastAsia="Times New Roman" w:hAnsi="Times New Roman" w:cs="Times New Roman"/>
          <w:sz w:val="28"/>
          <w:szCs w:val="28"/>
        </w:rPr>
        <w:t>осле взаимного между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подсудимым словесного конфликта,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тот факт, что Зарубин И.А. увидел на руках </w:t>
      </w:r>
      <w:r>
        <w:rPr>
          <w:rStyle w:val="cat-UserDefinedgrp-30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какие-то точки и подумал, что она употребляет наркотические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могло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спровоцировать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волнение подсудимого и вызвать у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решимость совершить преступление.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а, отягчающего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ч.1 ст.63 УК РФ (рецидив преступлений) не имеется, так как,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п.«а</w:t>
      </w:r>
      <w:r>
        <w:rPr>
          <w:rFonts w:ascii="Times New Roman" w:eastAsia="Times New Roman" w:hAnsi="Times New Roman" w:cs="Times New Roman"/>
          <w:sz w:val="28"/>
          <w:szCs w:val="28"/>
        </w:rPr>
        <w:t>» ч.4 ст. 18 УК РФ судимость за умышленные преступления небольшой тяжести, не учитываются при признании рецидива.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признает в качестве отягчающего наказание обстоятельства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Зарубина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в соответствии с разъяснениями, содержащимися в </w:t>
      </w:r>
      <w:hyperlink r:id="rId5" w:anchor="/document/71288502/entry/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22 декабря 2015 года №58 «О практике назначения судами Российской Федерации уголовного наказания»,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 Доказательств того, что состояние опьянения повлияло на поведение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Зарубина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совершении преступления судом не получено. Установлено, что совершение преступления было вызвано неприязненным отношением к потерпевшей </w:t>
      </w:r>
      <w:r>
        <w:rPr>
          <w:rStyle w:val="cat-UserDefinedgrp-30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 в связи с конфликтом с последней.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все установленные по делу обстоятельства в совокупности со сведениями о личности подсудимого, отношение подсудимого к содеянному, влияние назначенного наказания на условия жизни его семьи, в целях восстановления социальной справедливости, исправления подсудимого, предупреждения совершения им повторных преступлений, суд считает справедливым назначение подсудимому наказания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назначаемого наказания в виде лише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руководствуется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hyperlink r:id="rId5" w:anchor="/document/10108000/entry/62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и ч.5 ст.62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усматривается оснований для применения в отношении подсудимого положений </w:t>
      </w:r>
      <w:hyperlink r:id="rId6" w:anchor="/document/10108000/entry/6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ст.64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поскольку какие-либо исключительные обстоятельства, связанные с целями и мотивами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преступления, ролью виновного и другие обстоятельства, существенно уменьшающие степень общественной опасности в ходе судебного разбирательства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данных о личности подсудимого, наличия смягчающих наказание обстоятельств, мировой судья пришел к выводу о возможности исправления подсудимого без изоляции от общества, то есть считает возможным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Зарубину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положений </w:t>
      </w:r>
      <w:hyperlink r:id="rId6" w:anchor="/document/10108000/entry/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73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назначением </w:t>
      </w:r>
      <w:r>
        <w:rPr>
          <w:rFonts w:ascii="Times New Roman" w:eastAsia="Times New Roman" w:hAnsi="Times New Roman" w:cs="Times New Roman"/>
          <w:sz w:val="28"/>
          <w:szCs w:val="28"/>
        </w:rPr>
        <w:t>Зарубину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 виде лишения свободы условно, суд не обсуждает вопрос о замене ему наказания в виде лишения с</w:t>
      </w:r>
      <w:r>
        <w:rPr>
          <w:rFonts w:ascii="Times New Roman" w:eastAsia="Times New Roman" w:hAnsi="Times New Roman" w:cs="Times New Roman"/>
          <w:sz w:val="28"/>
          <w:szCs w:val="28"/>
        </w:rPr>
        <w:t>вободы принудительными работами в порядке ч.ч.1.2 ст.53.1 УК РФ.</w:t>
      </w:r>
    </w:p>
    <w:p>
      <w:pPr>
        <w:spacing w:before="0" w:after="0"/>
        <w:ind w:right="14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anchor="/document/12125178/entry/316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ч.10 ст.316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 при особом порядке судебного разбирательства процессуальные издержки, предусмотренные </w:t>
      </w:r>
      <w:hyperlink r:id="rId6" w:anchor="/document/12125178/entry/1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РФ, взысканию с подсудимого не подлежат.</w:t>
      </w:r>
    </w:p>
    <w:p>
      <w:pPr>
        <w:spacing w:before="0" w:after="0"/>
        <w:ind w:right="14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Вещественных доказательств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иска по делу не заявлено.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Зарубина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процессуального принуждения в виде обязательства о явке до вступления в законную силу приговора суда должна быть оставлена прежней, после вступления в законную силу приговора мера процессуального принуждения должна быть отменена.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ст.ст.304, 307-309, 314-316 УПК РФ,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Зарубина Ивана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ч.1 ст.119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наказание в виде лишения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свободы на срок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ст.73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</w:t>
      </w:r>
      <w:r>
        <w:rPr>
          <w:rFonts w:ascii="Times New Roman" w:eastAsia="Times New Roman" w:hAnsi="Times New Roman" w:cs="Times New Roman"/>
          <w:sz w:val="28"/>
          <w:szCs w:val="28"/>
        </w:rPr>
        <w:t>данное наказание считать условным, установив испытательный срок осужденному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(шесть)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Возложить на осужденного в период испытательного срока исполнение следующих обязанностей: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-являться на регистрацию в специализированный государственный орган, осуществляющий контроль за поведением усло</w:t>
      </w:r>
      <w:r>
        <w:rPr>
          <w:rFonts w:ascii="Times New Roman" w:eastAsia="Times New Roman" w:hAnsi="Times New Roman" w:cs="Times New Roman"/>
          <w:sz w:val="28"/>
          <w:szCs w:val="28"/>
        </w:rPr>
        <w:t>вно осужденного,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находиться по месту своего проживания с 22 часов 00 минут до 06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 посещать места проведения массовых мероприятий, ресторанов, кафе, баров и по</w:t>
      </w:r>
      <w:r>
        <w:rPr>
          <w:rFonts w:ascii="Times New Roman" w:eastAsia="Times New Roman" w:hAnsi="Times New Roman" w:cs="Times New Roman"/>
          <w:sz w:val="28"/>
          <w:szCs w:val="28"/>
        </w:rPr>
        <w:t>добных развлекательных заведений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течение 1 месяца со дня вступления приговор</w:t>
      </w:r>
      <w:r>
        <w:rPr>
          <w:rFonts w:ascii="Times New Roman" w:eastAsia="Times New Roman" w:hAnsi="Times New Roman" w:cs="Times New Roman"/>
          <w:sz w:val="28"/>
          <w:szCs w:val="28"/>
        </w:rPr>
        <w:t>а в законную силу принять меры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трудоустройству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встать на учет в Центре занятости населения.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со дня вступления приговора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пройти обследование в </w:t>
      </w:r>
      <w:r>
        <w:rPr>
          <w:rFonts w:ascii="Times New Roman" w:eastAsia="Times New Roman" w:hAnsi="Times New Roman" w:cs="Times New Roman"/>
          <w:sz w:val="27"/>
          <w:szCs w:val="27"/>
        </w:rPr>
        <w:t>БУ ХМАО-Югры «Ханты-Мансийская психоневрологическая больница</w:t>
      </w:r>
      <w:r>
        <w:rPr>
          <w:rFonts w:ascii="Times New Roman" w:eastAsia="Times New Roman" w:hAnsi="Times New Roman" w:cs="Times New Roman"/>
          <w:sz w:val="27"/>
          <w:szCs w:val="27"/>
        </w:rPr>
        <w:t>» на наличие алкогольной зависимости, а при необходимости и отсутствии противопоказаний - пройти курс лечения от алкоголизма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Зарубина И.А.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оставить без изменения до вступления в законную силу приговора суда, после вступления в законную силу приговора суда меру процессуального принуждения отменить.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Процессуальные издержки в виде оплату труда адвокату за участие в судебном заседании возложи</w:t>
      </w:r>
      <w:r>
        <w:rPr>
          <w:rFonts w:ascii="Roboto" w:eastAsia="Roboto" w:hAnsi="Roboto" w:cs="Roboto"/>
          <w:sz w:val="28"/>
          <w:szCs w:val="28"/>
        </w:rPr>
        <w:t>ть на счет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приговор может быть обжалован в апелляционном порядке в Ханты-Мансийский районный суд путем подачи жалобы или представления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его провозглашения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соблюдением требований ст.317 УПК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непосредственном участии в рассмотрении уголовного дела судом апелляционной инстанции, либо с использованием систем видеоконференцсвязи.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принесения апелляционного представления или жалобы, затрагивающей интересы осужденного, он вправе подать свои возражения в письменном виде.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Осужденный вправе поручать осуществление своей защиты избранному им защитнику либо ходатайствовать перед судом о назначении защитника. Осужденный вправе пригласить адвоката (защитника) по своему выбору, отказаться от защитника, ходатайствовать о назначении другого защитника.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2416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UserDefinedgrp-30rplc-47">
    <w:name w:val="cat-UserDefined grp-30 rplc-47"/>
    <w:basedOn w:val="DefaultParagraphFont"/>
  </w:style>
  <w:style w:type="character" w:customStyle="1" w:styleId="cat-UserDefinedgrp-30rplc-50">
    <w:name w:val="cat-UserDefined grp-30 rplc-50"/>
    <w:basedOn w:val="DefaultParagraphFont"/>
  </w:style>
  <w:style w:type="character" w:customStyle="1" w:styleId="cat-UserDefinedgrp-30rplc-55">
    <w:name w:val="cat-UserDefined grp-3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C3E52-F59E-4F78-AF53-5FB7435A89B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